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rFonts w:ascii="Times New Roman" w:cs="Times New Roman" w:eastAsia="Times New Roman" w:hAnsi="Times New Roman"/>
          <w:color w:val="252c41"/>
          <w:sz w:val="24"/>
          <w:szCs w:val="24"/>
          <w:highlight w:val="white"/>
        </w:rPr>
      </w:pPr>
      <w:r w:rsidDel="00000000" w:rsidR="00000000" w:rsidRPr="00000000">
        <w:rPr>
          <w:rFonts w:ascii="Times New Roman" w:cs="Times New Roman" w:eastAsia="Times New Roman" w:hAnsi="Times New Roman"/>
          <w:sz w:val="24"/>
          <w:szCs w:val="24"/>
          <w:rtl w:val="0"/>
        </w:rPr>
        <w:t xml:space="preserve">3D printing (or Fused Filament Fabrication, FFF) is growing at an unprecedented rate and will serve to transform the modern manufacturing landscape soon. Market valuations show huge growth: “The global 3D printing market size was valued at USD 20.37 billion in 2023 and is projected to reach USD 88.2 billion by 2030” (1). It continues to spread into more and more areas where personalization was previously barred by cost, “revolutionizing manufacturing by enabling customization on a whole new level” (2). With all of this growth, understanding bonding conditions and their effect on the product strength is essential to broaden usage and lower cost. Specifically, improved knowledge of bonding and product quality will increase application of 3D printing technologies in areas where high strength and durability is required. In fact, </w:t>
      </w:r>
      <w:r w:rsidDel="00000000" w:rsidR="00000000" w:rsidRPr="00000000">
        <w:rPr>
          <w:rFonts w:ascii="Times New Roman" w:cs="Times New Roman" w:eastAsia="Times New Roman" w:hAnsi="Times New Roman"/>
          <w:color w:val="363636"/>
          <w:sz w:val="24"/>
          <w:szCs w:val="24"/>
          <w:highlight w:val="white"/>
          <w:rtl w:val="0"/>
        </w:rPr>
        <w:t xml:space="preserve">3D printed materials are “</w:t>
      </w:r>
      <w:r w:rsidDel="00000000" w:rsidR="00000000" w:rsidRPr="00000000">
        <w:rPr>
          <w:rFonts w:ascii="Times New Roman" w:cs="Times New Roman" w:eastAsia="Times New Roman" w:hAnsi="Times New Roman"/>
          <w:color w:val="29313d"/>
          <w:sz w:val="24"/>
          <w:szCs w:val="24"/>
          <w:highlight w:val="white"/>
          <w:rtl w:val="0"/>
        </w:rPr>
        <w:t xml:space="preserve">frequently employed in applications such as electrical, mechanical, or automotive components, where strength and toughness are essential” (3). By providing more robust modelling, this technology will integrate further and faster into manufacturing. Another key benefit of further investigation is compliance with regulations. The aerospace industry is a perfect example of where high standards of safety are crucial to secure passengers; however, overcoming regulatory hurdles can be difficult for emerging technologies. The Aerospace Industry Association highlights the crucial way new technologies interact with regulations: “</w:t>
      </w:r>
      <w:r w:rsidDel="00000000" w:rsidR="00000000" w:rsidRPr="00000000">
        <w:rPr>
          <w:rFonts w:ascii="Times New Roman" w:cs="Times New Roman" w:eastAsia="Times New Roman" w:hAnsi="Times New Roman"/>
          <w:color w:val="252c41"/>
          <w:sz w:val="24"/>
          <w:szCs w:val="24"/>
          <w:highlight w:val="white"/>
          <w:rtl w:val="0"/>
        </w:rPr>
        <w:t xml:space="preserve">The harmonization of safety standards and certification will continue to be of utmost importance as new, innovative technologies are developed” (4). Through thorough modelling, better ideas of product consistency can be derived and employed to ease 3D printing into more industries. </w:t>
      </w:r>
    </w:p>
    <w:p w:rsidR="00000000" w:rsidDel="00000000" w:rsidP="00000000" w:rsidRDefault="00000000" w:rsidRPr="00000000" w14:paraId="00000002">
      <w:pPr>
        <w:ind w:firstLine="720"/>
        <w:rPr>
          <w:rFonts w:ascii="Times New Roman" w:cs="Times New Roman" w:eastAsia="Times New Roman" w:hAnsi="Times New Roman"/>
          <w:color w:val="252c41"/>
          <w:sz w:val="24"/>
          <w:szCs w:val="24"/>
          <w:highlight w:val="white"/>
        </w:rPr>
      </w:pPr>
      <w:r w:rsidDel="00000000" w:rsidR="00000000" w:rsidRPr="00000000">
        <w:rPr>
          <w:rFonts w:ascii="Times New Roman" w:cs="Times New Roman" w:eastAsia="Times New Roman" w:hAnsi="Times New Roman"/>
          <w:color w:val="252c41"/>
          <w:sz w:val="24"/>
          <w:szCs w:val="24"/>
          <w:highlight w:val="white"/>
          <w:rtl w:val="0"/>
        </w:rPr>
        <w:t xml:space="preserve">In order to improve uptake and growth of 3D printing as a powerful means of manufacturing, I will model the bonding condition of one common 3D printing material, PLA or polylactic acid. My research question is how specifically do temperature gradients on the application surface impact tensile strength and product quality? I plan to use LAMMPS,</w:t>
      </w:r>
      <w:r w:rsidDel="00000000" w:rsidR="00000000" w:rsidRPr="00000000">
        <w:rPr>
          <w:rFonts w:ascii="Times New Roman" w:cs="Times New Roman" w:eastAsia="Times New Roman" w:hAnsi="Times New Roman"/>
          <w:sz w:val="24"/>
          <w:szCs w:val="24"/>
          <w:rtl w:val="0"/>
        </w:rPr>
        <w:t xml:space="preserve"> “a classical molecular dynamics code with a focus on materials modeling” (5).</w:t>
      </w:r>
      <w:r w:rsidDel="00000000" w:rsidR="00000000" w:rsidRPr="00000000">
        <w:rPr>
          <w:rFonts w:ascii="Times New Roman" w:cs="Times New Roman" w:eastAsia="Times New Roman" w:hAnsi="Times New Roman"/>
          <w:color w:val="252c41"/>
          <w:sz w:val="24"/>
          <w:szCs w:val="24"/>
          <w:highlight w:val="white"/>
          <w:rtl w:val="0"/>
        </w:rPr>
        <w:t xml:space="preserve"> I will be working on the atomistic scale to intertwine and pull apart PLA polymer strands. My simulations will have two distinct phases: a melt, where hot polymer is interacted with cooler solidified polymer, and a pull, where the intertwined polymer strands are pulled to tear to measure tensile strength. I am currently planning to additionally use Moltemplate, which is a complementary software for including molecules in LAMMPS, and OPSLAA for the molecule forcefields. </w:t>
      </w:r>
    </w:p>
    <w:p w:rsidR="00000000" w:rsidDel="00000000" w:rsidP="00000000" w:rsidRDefault="00000000" w:rsidRPr="00000000" w14:paraId="0000000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far, I have done a lot of research, gained skills with LAMMPS by working through several of the tutorials, and started building out the Moltemplate files for constructing the polymers. I’ve also done some brief investigations of current progress in modelling hydrocarbons.</w:t>
      </w:r>
    </w:p>
    <w:p w:rsidR="00000000" w:rsidDel="00000000" w:rsidP="00000000" w:rsidRDefault="00000000" w:rsidRPr="00000000" w14:paraId="0000000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hope to run a baseline validation test of my model for typical temperature recommendations for PLA then run several others to determine an optimal temperature or get an idea of the influence temperature has on bonding and product tensile properties. I do think though that this could be ambitious given the complexity of LAMMPS and Moltemplate, and it might be more reasonable to develop a Moltemplate library for PLA and validate its usage for PLA in general to make research in 3D printing for PLA easier in the future.</w:t>
      </w:r>
      <w:r w:rsidDel="00000000" w:rsidR="00000000" w:rsidRPr="00000000">
        <w:rPr>
          <w:rtl w:val="0"/>
        </w:rPr>
      </w:r>
    </w:p>
    <w:p w:rsidR="00000000" w:rsidDel="00000000" w:rsidP="00000000" w:rsidRDefault="00000000" w:rsidRPr="00000000" w14:paraId="00000005">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w:t>
      </w:r>
    </w:p>
    <w:p w:rsidR="00000000" w:rsidDel="00000000" w:rsidP="00000000" w:rsidRDefault="00000000" w:rsidRPr="00000000" w14:paraId="0000000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Grand View Research. “3D Printing Market Size &amp; Share | Industry Trends Report, 2027.” </w:t>
      </w:r>
      <w:r w:rsidDel="00000000" w:rsidR="00000000" w:rsidRPr="00000000">
        <w:rPr>
          <w:rFonts w:ascii="Times New Roman" w:cs="Times New Roman" w:eastAsia="Times New Roman" w:hAnsi="Times New Roman"/>
          <w:i w:val="1"/>
          <w:iCs w:val="1"/>
          <w:sz w:val="24"/>
          <w:szCs w:val="24"/>
          <w:rtl w:val="0"/>
        </w:rPr>
        <w:t xml:space="preserve">Www.grandviewresearch.com</w:t>
      </w:r>
      <w:r w:rsidDel="00000000" w:rsidR="00000000" w:rsidRPr="00000000">
        <w:rPr>
          <w:rFonts w:ascii="Times New Roman" w:cs="Times New Roman" w:eastAsia="Times New Roman" w:hAnsi="Times New Roman"/>
          <w:sz w:val="24"/>
          <w:szCs w:val="24"/>
          <w:rtl w:val="0"/>
        </w:rPr>
        <w:t xml:space="preserve">, May 2021, </w:t>
      </w:r>
      <w:hyperlink r:id="rId6">
        <w:r w:rsidDel="00000000" w:rsidR="00000000" w:rsidRPr="00000000">
          <w:rPr>
            <w:rFonts w:ascii="Times New Roman" w:cs="Times New Roman" w:eastAsia="Times New Roman" w:hAnsi="Times New Roman"/>
            <w:color w:val="1155cc"/>
            <w:sz w:val="24"/>
            <w:szCs w:val="24"/>
            <w:u w:val="single"/>
            <w:rtl w:val="0"/>
          </w:rPr>
          <w:t xml:space="preserve">www.grandviewresearch.com/industry-analysis/3d-printing-industry-analysis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Goldstein, Kathy. “3D Printing Is Enabling Mass Personalization in Manufacturing | Nota3D.” </w:t>
      </w:r>
      <w:r w:rsidDel="00000000" w:rsidR="00000000" w:rsidRPr="00000000">
        <w:rPr>
          <w:rFonts w:ascii="Times New Roman" w:cs="Times New Roman" w:eastAsia="Times New Roman" w:hAnsi="Times New Roman"/>
          <w:i w:val="1"/>
          <w:iCs w:val="1"/>
          <w:sz w:val="24"/>
          <w:szCs w:val="24"/>
          <w:rtl w:val="0"/>
        </w:rPr>
        <w:t xml:space="preserve">Nota3d.com</w:t>
      </w:r>
      <w:r w:rsidDel="00000000" w:rsidR="00000000" w:rsidRPr="00000000">
        <w:rPr>
          <w:rFonts w:ascii="Times New Roman" w:cs="Times New Roman" w:eastAsia="Times New Roman" w:hAnsi="Times New Roman"/>
          <w:sz w:val="24"/>
          <w:szCs w:val="24"/>
          <w:rtl w:val="0"/>
        </w:rPr>
        <w:t xml:space="preserve">, 22 Mar. 2024, nota3d.com/2024/03/22/3d-printing-is-enabling-mass-personalization-in-manufacturing/.</w:t>
      </w:r>
    </w:p>
    <w:p w:rsidR="00000000" w:rsidDel="00000000" w:rsidP="00000000" w:rsidRDefault="00000000" w:rsidRPr="00000000" w14:paraId="0000000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Iftekar, Syed Fouzan, et al. “Advancements and Limitations in 3D Printing Materials and Technologies: A Critical Review.” </w:t>
      </w:r>
      <w:r w:rsidDel="00000000" w:rsidR="00000000" w:rsidRPr="00000000">
        <w:rPr>
          <w:rFonts w:ascii="Times New Roman" w:cs="Times New Roman" w:eastAsia="Times New Roman" w:hAnsi="Times New Roman"/>
          <w:i w:val="1"/>
          <w:iCs w:val="1"/>
          <w:sz w:val="24"/>
          <w:szCs w:val="24"/>
          <w:rtl w:val="0"/>
        </w:rPr>
        <w:t xml:space="preserve">Polymers</w:t>
      </w:r>
      <w:r w:rsidDel="00000000" w:rsidR="00000000" w:rsidRPr="00000000">
        <w:rPr>
          <w:rFonts w:ascii="Times New Roman" w:cs="Times New Roman" w:eastAsia="Times New Roman" w:hAnsi="Times New Roman"/>
          <w:sz w:val="24"/>
          <w:szCs w:val="24"/>
          <w:rtl w:val="0"/>
        </w:rPr>
        <w:t xml:space="preserve">, vol. 15, no. 11, 1 Jan. 2023, p. 2519, www.mdpi.com/2073-4360/15/11/2519, </w:t>
      </w:r>
      <w:hyperlink r:id="rId7">
        <w:r w:rsidDel="00000000" w:rsidR="00000000" w:rsidRPr="00000000">
          <w:rPr>
            <w:rFonts w:ascii="Times New Roman" w:cs="Times New Roman" w:eastAsia="Times New Roman" w:hAnsi="Times New Roman"/>
            <w:color w:val="1155cc"/>
            <w:sz w:val="24"/>
            <w:szCs w:val="24"/>
            <w:u w:val="single"/>
            <w:rtl w:val="0"/>
          </w:rPr>
          <w:t xml:space="preserve">https://doi.org/10.3390/polym15112519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 “Safety and Certification - Aerospace Industries Association.” </w:t>
      </w:r>
      <w:r w:rsidDel="00000000" w:rsidR="00000000" w:rsidRPr="00000000">
        <w:rPr>
          <w:rFonts w:ascii="Times New Roman" w:cs="Times New Roman" w:eastAsia="Times New Roman" w:hAnsi="Times New Roman"/>
          <w:i w:val="1"/>
          <w:iCs w:val="1"/>
          <w:sz w:val="24"/>
          <w:szCs w:val="24"/>
          <w:rtl w:val="0"/>
        </w:rPr>
        <w:t xml:space="preserve">Aerospace Industries Association</w:t>
      </w:r>
      <w:r w:rsidDel="00000000" w:rsidR="00000000" w:rsidRPr="00000000">
        <w:rPr>
          <w:rFonts w:ascii="Times New Roman" w:cs="Times New Roman" w:eastAsia="Times New Roman" w:hAnsi="Times New Roman"/>
          <w:sz w:val="24"/>
          <w:szCs w:val="24"/>
          <w:rtl w:val="0"/>
        </w:rPr>
        <w:t xml:space="preserve">, 29 Aug. 2022, </w:t>
      </w:r>
      <w:hyperlink r:id="rId8">
        <w:r w:rsidDel="00000000" w:rsidR="00000000" w:rsidRPr="00000000">
          <w:rPr>
            <w:rFonts w:ascii="Times New Roman" w:cs="Times New Roman" w:eastAsia="Times New Roman" w:hAnsi="Times New Roman"/>
            <w:color w:val="1155cc"/>
            <w:sz w:val="24"/>
            <w:szCs w:val="24"/>
            <w:u w:val="single"/>
            <w:rtl w:val="0"/>
          </w:rPr>
          <w:t xml:space="preserve">www.aia-aerospace.org/issues-advocacy/civil-aviation/safety-and-certification/</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5 - “LAMMPS Molecular Dynamics Simulator.” </w:t>
      </w:r>
      <w:r w:rsidDel="00000000" w:rsidR="00000000" w:rsidRPr="00000000">
        <w:rPr>
          <w:rFonts w:ascii="Times New Roman" w:cs="Times New Roman" w:eastAsia="Times New Roman" w:hAnsi="Times New Roman"/>
          <w:i w:val="1"/>
          <w:iCs w:val="1"/>
          <w:sz w:val="24"/>
          <w:szCs w:val="24"/>
          <w:rtl w:val="0"/>
        </w:rPr>
        <w:t xml:space="preserve">Www.lammps.org</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www.lammps.org/#gsc.tab=0</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ammps.org/#gsc.tab=0" TargetMode="External"/><Relationship Id="rId5" Type="http://schemas.openxmlformats.org/officeDocument/2006/relationships/styles" Target="styles.xml"/><Relationship Id="rId6" Type="http://schemas.openxmlformats.org/officeDocument/2006/relationships/hyperlink" Target="http://www.grandviewresearch.com/industry-analysis/3d-printing-industry-analysis" TargetMode="External"/><Relationship Id="rId7" Type="http://schemas.openxmlformats.org/officeDocument/2006/relationships/hyperlink" Target="https://doi.org/10.3390/polym15112519" TargetMode="External"/><Relationship Id="rId8" Type="http://schemas.openxmlformats.org/officeDocument/2006/relationships/hyperlink" Target="http://www.aia-aerospace.org/issues-advocacy/civil-aviation/safety-and-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